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74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743825"/>
                    </a:xfrm>
                    <a:prstGeom prst="rect">
                      <a:avLst/>
                    </a:prstGeom>
                    <a:noFill/>
                  </pic:spPr>
                </pic:pic>
              </a:graphicData>
            </a:graphic>
          </wp:anchor>
        </w:drawing>
      </w:r>
    </w:p>
    <w:p>
      <w:pPr>
        <w:sectPr>
          <w:pgSz w:w="11900" w:h="1686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Gonen Ofer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MediWound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MDWD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6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MEDIWOUND LTD.</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42 HAYARKON STREET</w:t>
            </w:r>
          </w:p>
        </w:tc>
      </w:tr>
      <w:tr>
        <w:trPr>
          <w:trHeight w:val="177"/>
        </w:trPr>
        <w:tc>
          <w:tcPr>
            <w:tcW w:w="8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YAVNE</w:t>
            </w:r>
          </w:p>
        </w:tc>
        <w:tc>
          <w:tcPr>
            <w:tcW w:w="900" w:type="dxa"/>
            <w:vAlign w:val="bottom"/>
          </w:tcPr>
          <w:p>
            <w:pPr>
              <w:spacing w:after="0"/>
              <w:rPr>
                <w:sz w:val="23"/>
                <w:szCs w:val="2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8122745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6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40" w:type="dxa"/>
            <w:vAlign w:val="bottom"/>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22,137</w:t>
            </w:r>
          </w:p>
        </w:tc>
        <w:tc>
          <w:tcPr>
            <w:tcW w:w="41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4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35,714</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11,784</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(3)</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8,500</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(4)</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8,900</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3240" w:type="dxa"/>
            <w:vAlign w:val="bottom"/>
            <w:tcBorders>
              <w:top w:val="single" w:sz="8" w:color="808080"/>
            </w:tcBorders>
            <w:shd w:val="clear" w:color="auto" w:fill="2C2C2C"/>
          </w:tcPr>
          <w:p>
            <w:pPr>
              <w:spacing w:after="0" w:line="20" w:lineRule="exact"/>
              <w:rPr>
                <w:sz w:val="1"/>
                <w:szCs w:val="1"/>
                <w:color w:val="auto"/>
              </w:rPr>
            </w:pPr>
          </w:p>
        </w:tc>
        <w:tc>
          <w:tcPr>
            <w:tcW w:w="4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Warrants</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11/28/2022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11/28/2026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8,168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13.475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06/07/2032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85,714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13.1425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05/31/2033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86,000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11.885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02/26/2034</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94,273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12.729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02/11/2035</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68,000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18.54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03/04/2036</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71,000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June 7, 2022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ind w:left="40" w:right="4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February 26, 2024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February 11, 2025 and vest in accordance with the following schedule: 25% of the RSUs vested upon the one-year anniversary of the grant date, and an additional 6.25% of the RSUs vest equally on a quarterly basis over the</w:t>
      </w:r>
    </w:p>
    <w:p>
      <w:pPr>
        <w:sectPr>
          <w:pgSz w:w="11900" w:h="1686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following three years such that they will be fully vested on the four-year anniversary of the grant date.</w:t>
      </w:r>
    </w:p>
    <w:p>
      <w:pPr>
        <w:spacing w:after="0" w:line="53" w:lineRule="exact"/>
        <w:rPr>
          <w:sz w:val="20"/>
          <w:szCs w:val="20"/>
          <w:color w:val="auto"/>
        </w:rPr>
      </w:pPr>
    </w:p>
    <w:p>
      <w:pPr>
        <w:ind w:right="4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4, 2026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ind w:right="8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June 7, 2022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jc w:val="both"/>
        <w:ind w:right="8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May 31, 2023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February 26, 2024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February 11, 2025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p>
      <w:pPr>
        <w:spacing w:after="0" w:line="29"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March 4, 2026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Yaron Meyer,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24.1</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9" w:lineRule="exact"/>
        <w:rPr>
          <w:sz w:val="20"/>
          <w:szCs w:val="20"/>
          <w:color w:val="auto"/>
        </w:rPr>
      </w:pPr>
    </w:p>
    <w:p>
      <w:pPr>
        <w:ind w:right="4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Yaron Meyer, Executive Vice President, General Counsel &amp; Corporate Secretary of MediWound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5" w:lineRule="exact"/>
        <w:rPr>
          <w:sz w:val="20"/>
          <w:szCs w:val="20"/>
          <w:color w:val="auto"/>
        </w:rPr>
      </w:pPr>
    </w:p>
    <w:p>
      <w:pPr>
        <w:ind w:right="160" w:firstLine="720"/>
        <w:spacing w:after="0" w:line="270" w:lineRule="auto"/>
        <w:tabs>
          <w:tab w:leader="none" w:pos="12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7" w:lineRule="exact"/>
        <w:rPr>
          <w:sz w:val="20"/>
          <w:szCs w:val="20"/>
          <w:color w:val="auto"/>
        </w:rPr>
      </w:pPr>
    </w:p>
    <w:p>
      <w:pPr>
        <w:jc w:val="both"/>
        <w:ind w:right="120" w:firstLine="720"/>
        <w:spacing w:after="0" w:line="274" w:lineRule="auto"/>
        <w:tabs>
          <w:tab w:leader="none" w:pos="12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202" w:lineRule="exact"/>
        <w:rPr>
          <w:rFonts w:ascii="Times New Roman" w:cs="Times New Roman" w:eastAsia="Times New Roman" w:hAnsi="Times New Roman"/>
          <w:sz w:val="20"/>
          <w:szCs w:val="20"/>
          <w:color w:val="auto"/>
        </w:rPr>
      </w:pPr>
    </w:p>
    <w:p>
      <w:pPr>
        <w:ind w:right="80" w:firstLine="720"/>
        <w:spacing w:after="0" w:line="271" w:lineRule="auto"/>
        <w:tabs>
          <w:tab w:leader="none" w:pos="12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2"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2" w:lineRule="exact"/>
        <w:rPr>
          <w:sz w:val="20"/>
          <w:szCs w:val="20"/>
          <w:color w:val="auto"/>
        </w:rPr>
      </w:pPr>
    </w:p>
    <w:p>
      <w:pPr>
        <w:ind w:right="120" w:firstLine="720"/>
        <w:spacing w:after="0" w:line="27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60"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Ofer Gonen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28575</wp:posOffset>
            </wp:positionV>
            <wp:extent cx="17532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53235"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Name:Ofer Gonen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362585</wp:posOffset>
            </wp:positionV>
            <wp:extent cx="69469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10940"/>
      </w:cols>
      <w:pgMar w:left="480" w:top="44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96468" TargetMode="External"/><Relationship Id="rId11" Type="http://schemas.openxmlformats.org/officeDocument/2006/relationships/hyperlink" Target="http://www.sec.gov/cgi-bin/browse-edgar?action=getcompany&amp;CIK=0001593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2026-03-18T16:25:34Z</dcterms:created>
  <dcterms:modified xsi:type="dcterms:W3CDTF">2026-03-18T16:25:34Z</dcterms:modified>
</cp:coreProperties>
</file>